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48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638300" cy="1638300"/>
            <wp:effectExtent b="0" l="0" r="0" t="0"/>
            <wp:docPr descr="https://lh6.googleusercontent.com/RI5-rE2EUdLR8wiuljSxJidBr689z2bLgYB5kYExCrMWcto4J_dTXQxDZAxMF-2fnubAHIhw85hNzi9E_q7BQDkV76N3XQ2W9UuvedCpjTkf0ZXgjpnOaNSYdypS5eys91MnrgJa" id="1" name="image1.png"/>
            <a:graphic>
              <a:graphicData uri="http://schemas.openxmlformats.org/drawingml/2006/picture">
                <pic:pic>
                  <pic:nvPicPr>
                    <pic:cNvPr descr="https://lh6.googleusercontent.com/RI5-rE2EUdLR8wiuljSxJidBr689z2bLgYB5kYExCrMWcto4J_dTXQxDZAxMF-2fnubAHIhw85hNzi9E_q7BQDkV76N3XQ2W9UuvedCpjTkf0ZXgjpnOaNSYdypS5eys91MnrgJa" id="0" name="image1.png"/>
                    <pic:cNvPicPr preferRelativeResize="0"/>
                  </pic:nvPicPr>
                  <pic:blipFill>
                    <a:blip r:embed="rId6"/>
                    <a:srcRect b="0" l="0" r="0" t="0"/>
                    <a:stretch>
                      <a:fillRect/>
                    </a:stretch>
                  </pic:blipFill>
                  <pic:spPr>
                    <a:xfrm>
                      <a:off x="0" y="0"/>
                      <a:ext cx="16383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Cambria" w:cs="Cambria" w:eastAsia="Cambria" w:hAnsi="Cambria"/>
          <w:sz w:val="24"/>
          <w:szCs w:val="24"/>
        </w:rPr>
      </w:pPr>
      <w:r w:rsidDel="00000000" w:rsidR="00000000" w:rsidRPr="00000000">
        <w:rPr>
          <w:rFonts w:ascii="Times New Roman" w:cs="Times New Roman" w:eastAsia="Times New Roman" w:hAnsi="Times New Roman"/>
          <w:b w:val="1"/>
          <w:sz w:val="40"/>
          <w:szCs w:val="40"/>
          <w:rtl w:val="0"/>
        </w:rPr>
        <w:t xml:space="preserve">IFC Agenda for (date)</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6:00 pm in Forum</w:t>
      </w:r>
    </w:p>
    <w:p w:rsidR="00000000" w:rsidDel="00000000" w:rsidP="00000000" w:rsidRDefault="00000000" w:rsidRPr="00000000" w14:paraId="00000004">
      <w:pPr>
        <w:widowControl w:val="0"/>
        <w:spacing w:line="240" w:lineRule="auto"/>
        <w:jc w:val="left"/>
        <w:rPr>
          <w:rFonts w:ascii="Times New Roman" w:cs="Times New Roman" w:eastAsia="Times New Roman" w:hAnsi="Times New Roman"/>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5:59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 6:28</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Head: Connor Johnson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Secretary: Jack Briggs</w:t>
            </w:r>
          </w:p>
        </w:tc>
      </w:tr>
    </w:tbl>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widowControl w:val="0"/>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B">
      <w:pPr>
        <w:numPr>
          <w:ilvl w:val="1"/>
          <w:numId w:val="1"/>
        </w:numPr>
        <w:spacing w:after="280" w:before="28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Delegation</w:t>
      </w:r>
    </w:p>
    <w:tbl>
      <w:tblPr>
        <w:tblStyle w:val="Table2"/>
        <w:tblW w:w="6465.0" w:type="dxa"/>
        <w:jc w:val="center"/>
        <w:tblLayout w:type="fixed"/>
        <w:tblLook w:val="0400"/>
      </w:tblPr>
      <w:tblGrid>
        <w:gridCol w:w="2385"/>
        <w:gridCol w:w="4080"/>
        <w:tblGridChange w:id="0">
          <w:tblGrid>
            <w:gridCol w:w="2385"/>
            <w:gridCol w:w="408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Representative </w:t>
            </w:r>
            <w:r w:rsidDel="00000000" w:rsidR="00000000" w:rsidRPr="00000000">
              <w:rPr>
                <w:rFonts w:ascii="Times New Roman" w:cs="Times New Roman" w:eastAsia="Times New Roman" w:hAnsi="Times New Roman"/>
                <w:b w:val="1"/>
                <w:i w:val="1"/>
                <w:color w:val="ff0000"/>
                <w:sz w:val="24"/>
                <w:szCs w:val="24"/>
                <w:u w:val="single"/>
                <w:rtl w:val="0"/>
              </w:rPr>
              <w:t xml:space="preserve">Name</w:t>
            </w:r>
            <w:r w:rsidDel="00000000" w:rsidR="00000000" w:rsidRPr="00000000">
              <w:rPr>
                <w:rFonts w:ascii="Times New Roman" w:cs="Times New Roman" w:eastAsia="Times New Roman" w:hAnsi="Times New Roman"/>
                <w:b w:val="1"/>
                <w:sz w:val="24"/>
                <w:szCs w:val="24"/>
                <w:rtl w:val="0"/>
              </w:rPr>
              <w:t xml:space="preserve">, N/A if absent:</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e29a7"/>
                <w:sz w:val="24"/>
                <w:szCs w:val="24"/>
                <w:rtl w:val="0"/>
              </w:rPr>
              <w:t xml:space="preserve">Alpha Kappa Lambda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Faller</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b050"/>
                <w:sz w:val="24"/>
                <w:szCs w:val="24"/>
                <w:rtl w:val="0"/>
              </w:rPr>
              <w:t xml:space="preserve">Delta Sigma Phi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Brendon</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5392"/>
                <w:sz w:val="24"/>
                <w:szCs w:val="24"/>
                <w:rtl w:val="0"/>
              </w:rPr>
              <w:t xml:space="preserve">Delta Upsilon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Eckert</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c00000"/>
                <w:sz w:val="24"/>
                <w:szCs w:val="24"/>
                <w:rtl w:val="0"/>
              </w:rPr>
              <w:t xml:space="preserve">Kappa Sigma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Bryce (Filling in)</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64a2"/>
                <w:sz w:val="24"/>
                <w:szCs w:val="24"/>
                <w:rtl w:val="0"/>
              </w:rPr>
              <w:t xml:space="preserve">Phi Gamma Delta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Braedon </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70c0"/>
                <w:sz w:val="24"/>
                <w:szCs w:val="24"/>
                <w:rtl w:val="0"/>
              </w:rPr>
              <w:t xml:space="preserve">Pi Kappa Phi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cccc00"/>
                <w:sz w:val="24"/>
                <w:szCs w:val="24"/>
                <w:rtl w:val="0"/>
              </w:rPr>
              <w:t xml:space="preserve">Sigma Chi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Danny</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Tau Kappa Epsilon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Thomas</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E">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ed7d31"/>
                <w:sz w:val="24"/>
                <w:szCs w:val="24"/>
                <w:rtl w:val="0"/>
              </w:rPr>
              <w:t xml:space="preserve">Alpha Tau Omega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Dean (Filling in)</w:t>
            </w:r>
            <w:r w:rsidDel="00000000" w:rsidR="00000000" w:rsidRPr="00000000">
              <w:rPr>
                <w:rtl w:val="0"/>
              </w:rPr>
            </w:r>
          </w:p>
        </w:tc>
      </w:tr>
    </w:tbl>
    <w:p w:rsidR="00000000" w:rsidDel="00000000" w:rsidP="00000000" w:rsidRDefault="00000000" w:rsidRPr="00000000" w14:paraId="00000020">
      <w:pPr>
        <w:widowControl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w:t>
      </w:r>
    </w:p>
    <w:p w:rsidR="00000000" w:rsidDel="00000000" w:rsidP="00000000" w:rsidRDefault="00000000" w:rsidRPr="00000000" w14:paraId="00000022">
      <w:pPr>
        <w:widowControl w:val="0"/>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 Johnson</w:t>
      </w:r>
    </w:p>
    <w:p w:rsidR="00000000" w:rsidDel="00000000" w:rsidP="00000000" w:rsidRDefault="00000000" w:rsidRPr="00000000" w14:paraId="00000023">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Welcomed delegates, hoping to drive new energy into IFC this term. </w:t>
      </w:r>
    </w:p>
    <w:p w:rsidR="00000000" w:rsidDel="00000000" w:rsidP="00000000" w:rsidRDefault="00000000" w:rsidRPr="00000000" w14:paraId="00000024">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VP of Fraternal stepped down. Elections in a meeting two weeks from today. Presidents and IFC delegates expected. Speeches and Q&amp;A expected. </w:t>
      </w:r>
    </w:p>
    <w:p w:rsidR="00000000" w:rsidDel="00000000" w:rsidP="00000000" w:rsidRDefault="00000000" w:rsidRPr="00000000" w14:paraId="00000025">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Stressed President involvement in IFC </w:t>
      </w:r>
    </w:p>
    <w:p w:rsidR="00000000" w:rsidDel="00000000" w:rsidP="00000000" w:rsidRDefault="00000000" w:rsidRPr="00000000" w14:paraId="00000026">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talks with stakeholders, IFC will now be serving as an investigate body. The VP of Fraternal Affairs will serve as the executive officer overseeing this process. What can and cannot be investigated will be determined by all chapters when new bylaws are written. </w:t>
      </w:r>
    </w:p>
    <w:p w:rsidR="00000000" w:rsidDel="00000000" w:rsidP="00000000" w:rsidRDefault="00000000" w:rsidRPr="00000000" w14:paraId="00000027">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Band will be our official medium for communication. Minutes will be posted there. </w:t>
      </w:r>
    </w:p>
    <w:p w:rsidR="00000000" w:rsidDel="00000000" w:rsidP="00000000" w:rsidRDefault="00000000" w:rsidRPr="00000000" w14:paraId="00000028">
      <w:pPr>
        <w:widowControl w:val="0"/>
        <w:numPr>
          <w:ilvl w:val="2"/>
          <w:numId w:val="1"/>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 Briggs</w:t>
      </w:r>
    </w:p>
    <w:p w:rsidR="00000000" w:rsidDel="00000000" w:rsidP="00000000" w:rsidRDefault="00000000" w:rsidRPr="00000000" w14:paraId="00000029">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Invoices</w:t>
      </w:r>
    </w:p>
    <w:p w:rsidR="00000000" w:rsidDel="00000000" w:rsidP="00000000" w:rsidRDefault="00000000" w:rsidRPr="00000000" w14:paraId="0000002A">
      <w:pPr>
        <w:widowControl w:val="0"/>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Reegan Jacobson</w:t>
      </w:r>
    </w:p>
    <w:p w:rsidR="00000000" w:rsidDel="00000000" w:rsidP="00000000" w:rsidRDefault="00000000" w:rsidRPr="00000000" w14:paraId="0000002B">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need recruitment, philanthropy, community service, pledge ed, social media, social, and fundraising chairs contact info. </w:t>
      </w:r>
    </w:p>
    <w:p w:rsidR="00000000" w:rsidDel="00000000" w:rsidP="00000000" w:rsidRDefault="00000000" w:rsidRPr="00000000" w14:paraId="0000002C">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AMPsmart</w:t>
      </w:r>
    </w:p>
    <w:p w:rsidR="00000000" w:rsidDel="00000000" w:rsidP="00000000" w:rsidRDefault="00000000" w:rsidRPr="00000000" w14:paraId="0000002D">
      <w:pPr>
        <w:widowControl w:val="0"/>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Holden Bleecker</w:t>
      </w:r>
    </w:p>
    <w:p w:rsidR="00000000" w:rsidDel="00000000" w:rsidP="00000000" w:rsidRDefault="00000000" w:rsidRPr="00000000" w14:paraId="0000002E">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 the chapters tonight</w:t>
      </w:r>
    </w:p>
    <w:p w:rsidR="00000000" w:rsidDel="00000000" w:rsidP="00000000" w:rsidRDefault="00000000" w:rsidRPr="00000000" w14:paraId="0000002F">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PNMS AT SOCIALS</w:t>
      </w:r>
    </w:p>
    <w:p w:rsidR="00000000" w:rsidDel="00000000" w:rsidP="00000000" w:rsidRDefault="00000000" w:rsidRPr="00000000" w14:paraId="00000030">
      <w:pPr>
        <w:widowControl w:val="0"/>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31">
      <w:pPr>
        <w:widowControl w:val="0"/>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 Smart. Wants to donate money and offer internships to the Greek Community. Possible event…</w:t>
      </w:r>
    </w:p>
    <w:p w:rsidR="00000000" w:rsidDel="00000000" w:rsidP="00000000" w:rsidRDefault="00000000" w:rsidRPr="00000000" w14:paraId="00000032">
      <w:pPr>
        <w:widowControl w:val="0"/>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Rejected by delegates</w:t>
      </w:r>
    </w:p>
    <w:p w:rsidR="00000000" w:rsidDel="00000000" w:rsidP="00000000" w:rsidRDefault="00000000" w:rsidRPr="00000000" w14:paraId="00000033">
      <w:pPr>
        <w:widowControl w:val="0"/>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role of the IFC Delegate. </w:t>
      </w:r>
    </w:p>
    <w:p w:rsidR="00000000" w:rsidDel="00000000" w:rsidP="00000000" w:rsidRDefault="00000000" w:rsidRPr="00000000" w14:paraId="00000034">
      <w:pPr>
        <w:widowControl w:val="0"/>
        <w:numPr>
          <w:ilvl w:val="2"/>
          <w:numId w:val="1"/>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role of the investigative process and IFC as a Judicial Board</w:t>
      </w:r>
    </w:p>
    <w:p w:rsidR="00000000" w:rsidDel="00000000" w:rsidP="00000000" w:rsidRDefault="00000000" w:rsidRPr="00000000" w14:paraId="00000035">
      <w:pPr>
        <w:widowControl w:val="0"/>
        <w:numPr>
          <w:ilvl w:val="3"/>
          <w:numId w:val="1"/>
        </w:numPr>
        <w:spacing w:line="276"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major incidents within chapters become public? In what way? Are there benefits for having this type of communication?</w:t>
      </w:r>
    </w:p>
    <w:p w:rsidR="00000000" w:rsidDel="00000000" w:rsidP="00000000" w:rsidRDefault="00000000" w:rsidRPr="00000000" w14:paraId="00000036">
      <w:pPr>
        <w:widowControl w:val="0"/>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Vision for IFC</w:t>
      </w:r>
    </w:p>
    <w:p w:rsidR="00000000" w:rsidDel="00000000" w:rsidP="00000000" w:rsidRDefault="00000000" w:rsidRPr="00000000" w14:paraId="00000037">
      <w:pPr>
        <w:widowControl w:val="0"/>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38">
      <w:pPr>
        <w:widowControl w:val="0"/>
        <w:spacing w:line="240" w:lineRule="auto"/>
        <w:rPr/>
      </w:pPr>
      <w:r w:rsidDel="00000000" w:rsidR="00000000" w:rsidRPr="00000000">
        <w:br w:type="page"/>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